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220" w:line="276" w:lineRule="auto"/>
      </w:pPr>
      <w:r>
        <w:rPr>
          <w:sz w:val="38"/>
          <w:szCs w:val="38"/>
          <w:rFonts w:eastAsia="Microsoft YaHei" w:ascii="Arial" w:hAnsi="Arial"/>
          <w:b/>
          <w:bCs/>
          <w:color w:val="0070B8"/>
        </w:rPr>
        <w:t>字段生成规则</w:t>
      </w:r>
    </w:p>
    <w:p>
      <w:pPr>
        <w:spacing w:before="0" w:after="360" w:line="276" w:lineRule="auto"/>
      </w:pPr>
      <w:r>
        <w:rPr>
          <w:sz w:val="22"/>
          <w:szCs w:val="22"/>
          <w:rFonts w:eastAsia="Microsoft YaHei" w:ascii="Arial" w:hAnsi="Arial"/>
        </w:rPr>
        <w:t>这份规则用于把上传的输入文件和补充信息框内容，生成销售合同、销售发票、采购合同、采购发票、验收单五份文件。补充信息推荐按“公司A(Buyer)”和“公司B(Seller)”分段填写；也兼容“公司A: English Name: 公司名”和“公司A：公司名”这两种旧写法。</w:t>
      </w:r>
    </w:p>
    <w:p>
      <w:pPr>
        <w:spacing w:before="120" w:after="160" w:line="276" w:lineRule="auto"/>
      </w:pPr>
      <w:r>
        <w:rPr>
          <w:sz w:val="28"/>
          <w:szCs w:val="28"/>
          <w:rFonts w:eastAsia="Microsoft YaHei" w:ascii="Arial" w:hAnsi="Arial"/>
          <w:b/>
          <w:bCs/>
          <w:color w:val="0070B8"/>
        </w:rPr>
        <w:t>硬性要求</w:t>
      </w:r>
    </w:p>
    <w:tbl>
      <w:tblPr>
        <w:tblW w:w="10900" w:type="dxa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  <w:tblLayout w:type="fixed"/>
      </w:tblPr>
      <w:tblGrid>
        <w:gridCol w:w="900"/>
        <w:gridCol w:w="3000"/>
        <w:gridCol w:w="7000"/>
      </w:tblGrid>
      <w:tr>
        <w:tc>
          <w:tcPr>
            <w:tcW w:w="9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序号</w:t>
            </w:r>
          </w:p>
        </w:tc>
        <w:tc>
          <w:tcPr>
            <w:tcW w:w="30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要求</w:t>
            </w:r>
          </w:p>
        </w:tc>
        <w:tc>
          <w:tcPr>
            <w:tcW w:w="70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说明</w:t>
            </w:r>
          </w:p>
        </w:tc>
      </w:tr>
      <w:tr>
        <w:tc>
          <w:tcPr>
            <w:tcW w:w="9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1</w:t>
            </w:r>
          </w:p>
        </w:tc>
        <w:tc>
          <w:tcPr>
            <w:tcW w:w="3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按柜号定位</w:t>
            </w:r>
          </w:p>
        </w:tc>
        <w:tc>
          <w:tcPr>
            <w:tcW w:w="7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先用柜号找到共享表、清关资料、PDF 中对应的数据；文本框手动填写的柜号优先。</w:t>
            </w:r>
          </w:p>
        </w:tc>
      </w:tr>
      <w:tr>
        <w:tc>
          <w:tcPr>
            <w:tcW w:w="9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2</w:t>
            </w:r>
          </w:p>
        </w:tc>
        <w:tc>
          <w:tcPr>
            <w:tcW w:w="3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产品范围固定</w:t>
            </w:r>
          </w:p>
        </w:tc>
        <w:tc>
          <w:tcPr>
            <w:tcW w:w="7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清关资料只抓柜号、中英文品名、PCS 总数量、清关单价 USD、清关总价 USD。</w:t>
            </w:r>
          </w:p>
        </w:tc>
      </w:tr>
      <w:tr>
        <w:tc>
          <w:tcPr>
            <w:tcW w:w="9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3</w:t>
            </w:r>
          </w:p>
        </w:tc>
        <w:tc>
          <w:tcPr>
            <w:tcW w:w="3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产品行保持一致</w:t>
            </w:r>
          </w:p>
        </w:tc>
        <w:tc>
          <w:tcPr>
            <w:tcW w:w="7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五份输出文件使用同一批产品明细；空行、合计行不进入明细。</w:t>
            </w:r>
          </w:p>
        </w:tc>
      </w:tr>
      <w:tr>
        <w:tc>
          <w:tcPr>
            <w:tcW w:w="9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4</w:t>
            </w:r>
          </w:p>
        </w:tc>
        <w:tc>
          <w:tcPr>
            <w:tcW w:w="3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金额自动计算</w:t>
            </w:r>
          </w:p>
        </w:tc>
        <w:tc>
          <w:tcPr>
            <w:tcW w:w="7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价格比例在网页端“价格规则设置”里填写；默认销售单价 = 清关单价 x 3，默认采购单价 = 销售单价 / 1.05；也可切换为采购单价 = 销售单价 x 系数。两个单价都保留两位小数，第三位四舍五入；销售金额和采购金额都按数量 x 对应单价计算。</w:t>
            </w:r>
          </w:p>
        </w:tc>
      </w:tr>
      <w:tr>
        <w:tc>
          <w:tcPr>
            <w:tcW w:w="9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5</w:t>
            </w:r>
          </w:p>
        </w:tc>
        <w:tc>
          <w:tcPr>
            <w:tcW w:w="3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流水号当天唯一</w:t>
            </w:r>
          </w:p>
        </w:tc>
        <w:tc>
          <w:tcPr>
            <w:tcW w:w="7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合同号最后三位流水号由人工输入或后续规则指定；同一柜的销售、采购合同使用同一个流水号。</w:t>
            </w:r>
          </w:p>
        </w:tc>
      </w:tr>
      <w:tr>
        <w:tc>
          <w:tcPr>
            <w:tcW w:w="9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6</w:t>
            </w:r>
          </w:p>
        </w:tc>
        <w:tc>
          <w:tcPr>
            <w:tcW w:w="3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采购合同公司链路</w:t>
            </w:r>
          </w:p>
        </w:tc>
        <w:tc>
          <w:tcPr>
            <w:tcW w:w="7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采购合同 Buyer/Party A 使用补充信息中的公司 B；Party B 和卖方银行没有独立规则时保持模板；正文里的最终收货公司使用公司 A。</w:t>
            </w:r>
          </w:p>
        </w:tc>
      </w:tr>
      <w:tr>
        <w:tc>
          <w:tcPr>
            <w:tcW w:w="9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7</w:t>
            </w:r>
          </w:p>
        </w:tc>
        <w:tc>
          <w:tcPr>
            <w:tcW w:w="3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采购发票字段间隔</w:t>
            </w:r>
          </w:p>
        </w:tc>
        <w:tc>
          <w:tcPr>
            <w:tcW w:w="7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采购发票 Sold to Massrs 内容和 Invoice No 内容中间必须保留明显空格。</w:t>
            </w:r>
          </w:p>
        </w:tc>
      </w:tr>
      <w:tr>
        <w:tc>
          <w:tcPr>
            <w:tcW w:w="9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8</w:t>
            </w:r>
          </w:p>
        </w:tc>
        <w:tc>
          <w:tcPr>
            <w:tcW w:w="3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验收单签收段格式</w:t>
            </w:r>
          </w:p>
        </w:tc>
        <w:tc>
          <w:tcPr>
            <w:tcW w:w="7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验收单 Authorized Signature &amp; Seal of Purchaser 开始的内容单独排版，标题加粗，日期单独一行。</w:t>
            </w:r>
          </w:p>
        </w:tc>
      </w:tr>
      <w:tr>
        <w:tc>
          <w:tcPr>
            <w:tcW w:w="9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9</w:t>
            </w:r>
          </w:p>
        </w:tc>
        <w:tc>
          <w:tcPr>
            <w:tcW w:w="3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输出表格不填色</w:t>
            </w:r>
          </w:p>
        </w:tc>
        <w:tc>
          <w:tcPr>
            <w:tcW w:w="7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生成后的五份 Word 表格统一清除填充颜色，只保留文字和边框。</w:t>
            </w:r>
          </w:p>
        </w:tc>
      </w:tr>
      <w:tr>
        <w:tc>
          <w:tcPr>
            <w:tcW w:w="9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10</w:t>
            </w:r>
          </w:p>
        </w:tc>
        <w:tc>
          <w:tcPr>
            <w:tcW w:w="3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港口英文输出</w:t>
            </w:r>
          </w:p>
        </w:tc>
        <w:tc>
          <w:tcPr>
            <w:tcW w:w="7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按柜号从共享表抓港口；中文港口转英文并统一加 Port：天津 Tianjin、宁波 Ningbo、盐田 Yantian、蛇口 Shekou、洋山 Yangshan、黄岛 Huangdao、上海 Shanghai、厦门 Xiame。</w:t>
            </w:r>
          </w:p>
        </w:tc>
      </w:tr>
      <w:tr>
        <w:tc>
          <w:tcPr>
            <w:tcW w:w="9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11</w:t>
            </w:r>
          </w:p>
        </w:tc>
        <w:tc>
          <w:tcPr>
            <w:tcW w:w="3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多柜生成</w:t>
            </w:r>
          </w:p>
        </w:tc>
        <w:tc>
          <w:tcPr>
            <w:tcW w:w="7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一次上传多个柜子时，可以按柜号分别生成多套，也可以把多个柜子的产品明细合并成一套；合并模式柜号用 &amp; 连接。</w:t>
            </w:r>
          </w:p>
        </w:tc>
      </w:tr>
      <w:tr>
        <w:tc>
          <w:tcPr>
            <w:tcW w:w="9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12</w:t>
            </w:r>
          </w:p>
        </w:tc>
        <w:tc>
          <w:tcPr>
            <w:tcW w:w="3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曼恒更新表可选</w:t>
            </w:r>
          </w:p>
        </w:tc>
        <w:tc>
          <w:tcPr>
            <w:tcW w:w="7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勾选时输出一份新的曼恒更新表，不覆盖原表；更新当天已处理柜号的采购合同金额、销售合同金额；如上传税金单 PDF 且识别成功，同时写入税金栏。识别不出来时网页弹窗提醒手动填写税金金额。</w:t>
            </w:r>
          </w:p>
        </w:tc>
      </w:tr>
    </w:tbl>
    <w:p>
      <w:pPr>
        <w:spacing w:before="360" w:after="160" w:line="276" w:lineRule="auto"/>
      </w:pPr>
      <w:r>
        <w:rPr>
          <w:sz w:val="28"/>
          <w:szCs w:val="28"/>
          <w:rFonts w:eastAsia="Microsoft YaHei" w:ascii="Arial" w:hAnsi="Arial"/>
          <w:b/>
          <w:bCs/>
          <w:color w:val="0070B8"/>
        </w:rPr>
        <w:t>产品信息映射规则</w:t>
      </w:r>
    </w:p>
    <w:tbl>
      <w:tblPr>
        <w:tblW w:w="10900" w:type="dxa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  <w:tblLayout w:type="fixed"/>
      </w:tblPr>
      <w:tblGrid>
        <w:gridCol w:w="2400"/>
        <w:gridCol w:w="2500"/>
        <w:gridCol w:w="6000"/>
      </w:tblGrid>
      <w:tr>
        <w:tc>
          <w:tcPr>
            <w:tcW w:w="24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表格类型</w:t>
            </w:r>
          </w:p>
        </w:tc>
        <w:tc>
          <w:tcPr>
            <w:tcW w:w="25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位置</w:t>
            </w:r>
          </w:p>
        </w:tc>
        <w:tc>
          <w:tcPr>
            <w:tcW w:w="60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映射规则</w:t>
            </w:r>
          </w:p>
        </w:tc>
      </w:tr>
      <w:tr>
        <w:tc>
          <w:tcPr>
            <w:tcW w:w="24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标准清关资料 .xlsx</w:t>
            </w:r>
          </w:p>
        </w:tc>
        <w:tc>
          <w:tcPr>
            <w:tcW w:w="2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cargo list sheet</w:t>
            </w:r>
          </w:p>
        </w:tc>
        <w:tc>
          <w:tcPr>
            <w:tcW w:w="6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第 12 行是表头；第 13 行开始读取产品；C 列=品名，D 列=PCS 数量，E 列=清关单价 USD，F 列=清关总价 USD；空行、合计行跳过。</w:t>
            </w:r>
          </w:p>
        </w:tc>
      </w:tr>
      <w:tr>
        <w:tc>
          <w:tcPr>
            <w:tcW w:w="24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M&amp;S Packing list &amp; Invoice .xls</w:t>
            </w:r>
          </w:p>
        </w:tc>
        <w:tc>
          <w:tcPr>
            <w:tcW w:w="2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发票 sheet</w:t>
            </w:r>
          </w:p>
        </w:tc>
        <w:tc>
          <w:tcPr>
            <w:tcW w:w="6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第 18 行是表头；第 19 行开始读取产品；B 列=ITEM CODE，C 列=DESCRIPTION，D 列=QTY PCS，E 列=UNIT PRICE USD，F 列=AMOUNT USD；按 F 列 USD 金额生成，金额为 0 的产品行保留。</w:t>
            </w:r>
          </w:p>
        </w:tc>
      </w:tr>
      <w:tr>
        <w:tc>
          <w:tcPr>
            <w:tcW w:w="24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拓界者中国清关资料 .xlsx</w:t>
            </w:r>
          </w:p>
        </w:tc>
        <w:tc>
          <w:tcPr>
            <w:tcW w:w="2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中文发票 sheet</w:t>
            </w:r>
          </w:p>
        </w:tc>
        <w:tc>
          <w:tcPr>
            <w:tcW w:w="6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第 19 行是表头；第 24 行开始读取产品；B 列=品名，E 列=PCS 数量，F 列=清关单价 USD，G 列=清关总价 USD。注意：这个模板虽然 DESCRIPTION 表头在 C 列，但实际品名写在 B 列，所以按 B 列抓产品名称。</w:t>
            </w:r>
          </w:p>
        </w:tc>
      </w:tr>
      <w:tr>
        <w:tc>
          <w:tcPr>
            <w:tcW w:w="24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自动识别兜底</w:t>
            </w:r>
          </w:p>
        </w:tc>
        <w:tc>
          <w:tcPr>
            <w:tcW w:w="2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所有上传的 Excel sheet</w:t>
            </w:r>
          </w:p>
        </w:tc>
        <w:tc>
          <w:tcPr>
            <w:tcW w:w="60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如果 sheet 名不是固定名称，就扫描表头；只要同时找到 DESCRIPTION/品名、QTY/数量、UNIT PRICE/单价 或 AMOUNT/金额，就按表头所在列抓取。</w:t>
            </w:r>
          </w:p>
        </w:tc>
      </w:tr>
    </w:tbl>
    <w:p>
      <w:pPr>
        <w:spacing w:before="360" w:after="160" w:line="276" w:lineRule="auto"/>
      </w:pPr>
      <w:r>
        <w:rPr>
          <w:sz w:val="28"/>
          <w:szCs w:val="28"/>
          <w:rFonts w:eastAsia="Microsoft YaHei" w:ascii="Arial" w:hAnsi="Arial"/>
          <w:b/>
          <w:bCs/>
          <w:color w:val="0070B8"/>
        </w:rPr>
        <w:t>多柜生成和曼恒更新规则</w:t>
      </w:r>
    </w:p>
    <w:tbl>
      <w:tblPr>
        <w:tblW w:w="10900" w:type="dxa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  <w:tblLayout w:type="fixed"/>
      </w:tblPr>
      <w:tblGrid>
        <w:gridCol w:w="2600"/>
        <w:gridCol w:w="2600"/>
        <w:gridCol w:w="5700"/>
      </w:tblGrid>
      <w:tr>
        <w:tc>
          <w:tcPr>
            <w:tcW w:w="26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功能</w:t>
            </w:r>
          </w:p>
        </w:tc>
        <w:tc>
          <w:tcPr>
            <w:tcW w:w="26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来源</w:t>
            </w:r>
          </w:p>
        </w:tc>
        <w:tc>
          <w:tcPr>
            <w:tcW w:w="57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规则</w:t>
            </w:r>
          </w:p>
        </w:tc>
      </w:tr>
      <w:tr>
        <w:tc>
          <w:tcPr>
            <w:tcW w:w="26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按柜号分别生成</w:t>
            </w:r>
          </w:p>
        </w:tc>
        <w:tc>
          <w:tcPr>
            <w:tcW w:w="26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多个清关资料</w:t>
            </w:r>
          </w:p>
        </w:tc>
        <w:tc>
          <w:tcPr>
            <w:tcW w:w="57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每个柜号单独生成一套销售合同、销售发票、采购合同、采购发票、验收单；每套只使用该柜号自己的产品明细和金额。</w:t>
            </w:r>
          </w:p>
        </w:tc>
      </w:tr>
      <w:tr>
        <w:tc>
          <w:tcPr>
            <w:tcW w:w="26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多个柜子合并生成一套</w:t>
            </w:r>
          </w:p>
        </w:tc>
        <w:tc>
          <w:tcPr>
            <w:tcW w:w="26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多个清关资料</w:t>
            </w:r>
          </w:p>
        </w:tc>
        <w:tc>
          <w:tcPr>
            <w:tcW w:w="57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所有清关资料的产品明细直接追加合并，不按同名产品自动汇总；输出文件柜号用 &amp; 连接，例如 YMMU6596698&amp;OOCU5773508。</w:t>
            </w:r>
          </w:p>
        </w:tc>
      </w:tr>
      <w:tr>
        <w:tc>
          <w:tcPr>
            <w:tcW w:w="26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合并模式主信息</w:t>
            </w:r>
          </w:p>
        </w:tc>
        <w:tc>
          <w:tcPr>
            <w:tcW w:w="26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曼恒表</w:t>
            </w:r>
          </w:p>
        </w:tc>
        <w:tc>
          <w:tcPr>
            <w:tcW w:w="57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申报日期、合同号、港口等主信息使用第一个识别到的柜号；当前业务确认不会出现多个港口，港口仍统一输出英文 + Port。</w:t>
            </w:r>
          </w:p>
        </w:tc>
      </w:tr>
      <w:tr>
        <w:tc>
          <w:tcPr>
            <w:tcW w:w="26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当天处理记录</w:t>
            </w:r>
          </w:p>
        </w:tc>
        <w:tc>
          <w:tcPr>
            <w:tcW w:w="26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网页生成记录</w:t>
            </w:r>
          </w:p>
        </w:tc>
        <w:tc>
          <w:tcPr>
            <w:tcW w:w="57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每次生成成功后记录该柜号的销售金额和采购金额；同一天同一柜号重复生成时，销售金额和采购金额以最新一次为准；如果新记录没有税金金额，保留该柜号当天已有税金；如果新记录带税金金额，则用新税金覆盖旧税金。</w:t>
            </w:r>
          </w:p>
        </w:tc>
      </w:tr>
      <w:tr>
        <w:tc>
          <w:tcPr>
            <w:tcW w:w="26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曼恒更新表</w:t>
            </w:r>
          </w:p>
        </w:tc>
        <w:tc>
          <w:tcPr>
            <w:tcW w:w="26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上传的曼恒 .xlsx / 税金 PDF</w:t>
            </w:r>
          </w:p>
        </w:tc>
        <w:tc>
          <w:tcPr>
            <w:tcW w:w="57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勾选后，读取当天处理记录，把所有当天已处理柜号的采购合同金额、销售合同金额写入曼恒表“资料明细”对应行；如上传税金单 PDF，则自动识别 CBP USE ONLY / TOTALS 区域总税金并写入税金栏。同一 PDF 有多块 TOTALS 时取最后一块的 E. Ascertained Total / Total 金额；识别不到时提醒手动填写。</w:t>
            </w:r>
          </w:p>
        </w:tc>
      </w:tr>
    </w:tbl>
    <w:p>
      <w:pPr>
        <w:spacing w:before="360" w:after="160" w:line="276" w:lineRule="auto"/>
      </w:pPr>
      <w:r>
        <w:rPr>
          <w:sz w:val="28"/>
          <w:szCs w:val="28"/>
          <w:rFonts w:eastAsia="Microsoft YaHei" w:ascii="Arial" w:hAnsi="Arial"/>
          <w:b/>
          <w:bCs/>
          <w:color w:val="0070B8"/>
        </w:rPr>
        <w:t>销售合同生成规则</w:t>
      </w:r>
    </w:p>
    <w:tbl>
      <w:tblPr>
        <w:tblW w:w="10900" w:type="dxa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  <w:tblLayout w:type="fixed"/>
      </w:tblPr>
      <w:tblGrid>
        <w:gridCol w:w="2100"/>
        <w:gridCol w:w="3300"/>
        <w:gridCol w:w="5500"/>
      </w:tblGrid>
      <w:tr>
        <w:tc>
          <w:tcPr>
            <w:tcW w:w="21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字段</w:t>
            </w:r>
          </w:p>
        </w:tc>
        <w:tc>
          <w:tcPr>
            <w:tcW w:w="33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来源</w:t>
            </w:r>
          </w:p>
        </w:tc>
        <w:tc>
          <w:tcPr>
            <w:tcW w:w="55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规则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合同编号 Contract No.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顶部公司名、global 采购合同号或申报日期、流水号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公司简称做前缀：KESPELHER = KR，CELLPAK = CR，OBERON = OB；中间固定 -PP；有 global 采购合同号时取其日期并往前推 1 个月；没有时取申报日期并往前推 2 个月；最后三位流水号当天唯一。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公司信息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补充信息框中的公司 A、公司 B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推荐按“公司A(Buyer)”和“公司B(Seller)”分段填写；每段下面写 English Name、Registration Address、Contact Person、Contact Tel.、Contact Email。旧写法“公司名、地址、联系人、电话、邮箱”按公司 A 处理。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产品明细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清关资料、网页端价格规则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取中英文品名、PCS 总数量、清关单价 USD；销售合同单价按网页端销售倍数计算，保留两位小数，第三位四舍五入；金额 = 数量 x 销售单价。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港口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共享表中该柜号对应港口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按柜号抓取港口；输出英文 + Port；文档内所有港口位置保持一致，例如盐田统一写 Yantian Port。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交付日期 Delivery Period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曼恒表格中的申报日期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交付日期 = 申报日期 - 2 天；英文日期按合同格式输出，例如申报日期 2026/5/8，对应交付日期 6 May 2026。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金额合计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产品明细金额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合计金额 = 所有销售金额相加，和产品表保持一致。</w:t>
            </w:r>
          </w:p>
        </w:tc>
      </w:tr>
    </w:tbl>
    <w:p>
      <w:pPr>
        <w:spacing w:before="360" w:after="160" w:line="276" w:lineRule="auto"/>
      </w:pPr>
      <w:r>
        <w:rPr>
          <w:sz w:val="28"/>
          <w:szCs w:val="28"/>
          <w:rFonts w:eastAsia="Microsoft YaHei" w:ascii="Arial" w:hAnsi="Arial"/>
          <w:b/>
          <w:bCs/>
          <w:color w:val="0070B8"/>
        </w:rPr>
        <w:t>销售发票生成规则</w:t>
      </w:r>
    </w:p>
    <w:tbl>
      <w:tblPr>
        <w:tblW w:w="10900" w:type="dxa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  <w:tblLayout w:type="fixed"/>
      </w:tblPr>
      <w:tblGrid>
        <w:gridCol w:w="2100"/>
        <w:gridCol w:w="3300"/>
        <w:gridCol w:w="5500"/>
      </w:tblGrid>
      <w:tr>
        <w:tc>
          <w:tcPr>
            <w:tcW w:w="21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字段</w:t>
            </w:r>
          </w:p>
        </w:tc>
        <w:tc>
          <w:tcPr>
            <w:tcW w:w="33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来源</w:t>
            </w:r>
          </w:p>
        </w:tc>
        <w:tc>
          <w:tcPr>
            <w:tcW w:w="55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规则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DATE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共享表中的申报日期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直接使用申报日期，日期格式按模板保持。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Contract No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销售合同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等于销售合同里的 Contract No.。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Invoice No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销售合同号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从销售合同号倒编生成，PP 固定；流水号、日期码、年份按模板顺序组合，例如 KR-PP20260222070 对应 PP0702220/26；文本框填写时优先使用文本框。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Sold to Massrs 公司信息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补充信息框中的公司 B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Sold to Massrs、Registration Address、Contact Person、Contact Tel. 都取公司 B 相关信息；银行信息仍按模板规则。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产品明细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清关资料、网页端价格规则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使用销售口径：销售单价按网页端销售倍数计算，保留两位小数，第三位四舍五入；销售金额 = 数量 x 销售单价。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贸易条款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共享表港口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成交方式为 FOB + 港口英文名称。</w:t>
            </w:r>
          </w:p>
        </w:tc>
      </w:tr>
    </w:tbl>
    <w:p>
      <w:pPr>
        <w:spacing w:before="360" w:after="160" w:line="276" w:lineRule="auto"/>
      </w:pPr>
      <w:r>
        <w:rPr>
          <w:sz w:val="28"/>
          <w:szCs w:val="28"/>
          <w:rFonts w:eastAsia="Microsoft YaHei" w:ascii="Arial" w:hAnsi="Arial"/>
          <w:b/>
          <w:bCs/>
          <w:color w:val="0070B8"/>
        </w:rPr>
        <w:t>采购合同生成规则</w:t>
      </w:r>
    </w:p>
    <w:tbl>
      <w:tblPr>
        <w:tblW w:w="10900" w:type="dxa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  <w:tblLayout w:type="fixed"/>
      </w:tblPr>
      <w:tblGrid>
        <w:gridCol w:w="2100"/>
        <w:gridCol w:w="3300"/>
        <w:gridCol w:w="5500"/>
      </w:tblGrid>
      <w:tr>
        <w:tc>
          <w:tcPr>
            <w:tcW w:w="21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字段</w:t>
            </w:r>
          </w:p>
        </w:tc>
        <w:tc>
          <w:tcPr>
            <w:tcW w:w="33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来源</w:t>
            </w:r>
          </w:p>
        </w:tc>
        <w:tc>
          <w:tcPr>
            <w:tcW w:w="55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规则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合同编号 Contract No.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global 采购合同号或申报日期、流水号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有 global 采购合同号时，编号格式为 RG + global 合同日期 + 同一流水号，例如 GB-20260322001-US 对应 RG20260322070；没有时取申报日期往前推 1 个月，例如 2026/3/13 对应 RG20260213XXX。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Buyer / Party A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补充信息框中的公司 B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采购合同 Buyer/Party A 使用公司 B 的英文名、注册地址、联系人、电话、邮箱；没有公司 B 输入时用模板原 RGBSPACE 信息。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指定收货公司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补充信息框中的公司 A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采购合同正文里原来写死的 KESPELHER USA Company，用公司 A 英文名替换。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Seller / Party B 和银行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模板原内容或独立规则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卖方公司和银行信息没有独立输入规则时保持模板原内容。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产品明细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清关资料、网页端价格规则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品名和数量与销售合同一致；采购单价按网页端采购计算方式和采购系数计算，保留两位小数，第三位四舍五入；采购金额 = 数量 x 采购单价。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交货地点 Place of Delivery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共享表中该柜号对应港口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按柜号抓取港口；输出英文 + Port；采购合同内港口位置保持一致。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交货期 Delivery Period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曼恒表格中的申报日期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交货期 = 申报日期 - 2 天；英文日期按采购合同格式输出；和销售合同交付日期一致。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金额合计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采购金额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合计金额 = 所有采购金额相加，和采购合同产品表保持一致。</w:t>
            </w:r>
          </w:p>
        </w:tc>
      </w:tr>
    </w:tbl>
    <w:p>
      <w:pPr>
        <w:spacing w:before="360" w:after="160" w:line="276" w:lineRule="auto"/>
      </w:pPr>
      <w:r>
        <w:rPr>
          <w:sz w:val="28"/>
          <w:szCs w:val="28"/>
          <w:rFonts w:eastAsia="Microsoft YaHei" w:ascii="Arial" w:hAnsi="Arial"/>
          <w:b/>
          <w:bCs/>
          <w:color w:val="0070B8"/>
        </w:rPr>
        <w:t>采购发票生成规则</w:t>
      </w:r>
    </w:p>
    <w:tbl>
      <w:tblPr>
        <w:tblW w:w="10900" w:type="dxa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  <w:tblLayout w:type="fixed"/>
      </w:tblPr>
      <w:tblGrid>
        <w:gridCol w:w="2100"/>
        <w:gridCol w:w="3300"/>
        <w:gridCol w:w="5500"/>
      </w:tblGrid>
      <w:tr>
        <w:tc>
          <w:tcPr>
            <w:tcW w:w="21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字段</w:t>
            </w:r>
          </w:p>
        </w:tc>
        <w:tc>
          <w:tcPr>
            <w:tcW w:w="33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来源</w:t>
            </w:r>
          </w:p>
        </w:tc>
        <w:tc>
          <w:tcPr>
            <w:tcW w:w="55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规则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DATE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共享表中的申报日期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直接使用申报日期，通常按 yyyy/mm/dd 格式输出。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Contract No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采购合同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等于采购合同里的 Contract No.。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Invoice No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采购合同号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从采购合同号倒编生成，PP 固定；例如 RG20260322070 对应 PP0322070/26；文本框填写时优先使用文本框。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Sold to Massrs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模板买方信息、采购发票号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Sold to Massrs 内容后面必须留出明显空格，再放 Invoice No，两个内容不能连在一起。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产品明细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清关资料、网页端价格规则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使用采购口径：采购单价按网页端采购计算方式和采购系数计算，保留两位小数，第三位四舍五入；采购金额 = 数量 x 采购单价。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金额合计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采购金额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合计金额 = 所有采购金额相加，和采购发票产品表保持一致。</w:t>
            </w:r>
          </w:p>
        </w:tc>
      </w:tr>
    </w:tbl>
    <w:p>
      <w:pPr>
        <w:spacing w:before="360" w:after="160" w:line="276" w:lineRule="auto"/>
      </w:pPr>
      <w:r>
        <w:rPr>
          <w:sz w:val="28"/>
          <w:szCs w:val="28"/>
          <w:rFonts w:eastAsia="Microsoft YaHei" w:ascii="Arial" w:hAnsi="Arial"/>
          <w:b/>
          <w:bCs/>
          <w:color w:val="0070B8"/>
        </w:rPr>
        <w:t>验收单生成规则</w:t>
      </w:r>
    </w:p>
    <w:tbl>
      <w:tblPr>
        <w:tblW w:w="10900" w:type="dxa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  <w:tblLayout w:type="fixed"/>
      </w:tblPr>
      <w:tblGrid>
        <w:gridCol w:w="2100"/>
        <w:gridCol w:w="3300"/>
        <w:gridCol w:w="5500"/>
      </w:tblGrid>
      <w:tr>
        <w:tc>
          <w:tcPr>
            <w:tcW w:w="21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字段</w:t>
            </w:r>
          </w:p>
        </w:tc>
        <w:tc>
          <w:tcPr>
            <w:tcW w:w="33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来源</w:t>
            </w:r>
          </w:p>
        </w:tc>
        <w:tc>
          <w:tcPr>
            <w:tcW w:w="5500" w:type="dxa"/>
            <w:shd w:fill="EAF2FD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  <w:b/>
                <w:bCs/>
              </w:rPr>
              <w:t>规则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Supplier 公司信息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补充信息框中的公司 B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Supplier、Contact Phone、Address 都取公司 B 相关信息。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Receipt Date / Date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曼恒1 / 资料明细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只看曼恒1表格资料明细：优先使用“货柜信息表送柜时间”；如果这一格为空，再使用后面的“货柜信息表时间”；不再取 Sheet5 的送柜时间。两个日期字段保持一致，例如 2026/6/1 输出 June 1, 2026。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Purchaser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文本框或用户提供信息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使用本次提供的采购方公司名。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Receiver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文本框或用户提供信息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使用本次提供的收货联系人。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Delivery Location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文本框或用户提供信息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使用本次提供的收货地址。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Phone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文本框或用户提供信息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使用本次提供的联系电话。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产品明细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清关资料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产品名称、数量与其他四份文件保持一致。</w:t>
            </w:r>
          </w:p>
        </w:tc>
      </w:tr>
      <w:tr>
        <w:tc>
          <w:tcPr>
            <w:tcW w:w="21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签收确认段</w:t>
            </w:r>
          </w:p>
        </w:tc>
        <w:tc>
          <w:tcPr>
            <w:tcW w:w="33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模板固定文字、验收日期</w:t>
            </w:r>
          </w:p>
        </w:tc>
        <w:tc>
          <w:tcPr>
            <w:tcW w:w="5500" w:type="dxa"/>
            <w:shd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sz w:val="24"/>
                <w:szCs w:val="24"/>
                <w:rFonts w:eastAsia="Microsoft YaHei" w:ascii="Arial" w:hAnsi="Arial"/>
              </w:rPr>
              <w:t>Authorized Signature &amp; Seal of Purchaser 单独成段并加粗；确认语单独一段；Date 单独一行。</w:t>
            </w:r>
          </w:p>
        </w:tc>
      </w:tr>
    </w:tbl>
    <w:sectPr>
      <w:pgSz w:w="12240" w:h="15840"/>
      <w:pgMar w:top="900" w:right="720" w:bottom="900" w:left="720" w:header="720" w:footer="720" w:gutter="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YaHei" w:ascii="Arial" w:hAnsi="Arial"/>
      <w:sz w:val="24"/>
      <w:szCs w:val="24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